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F538B19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3E293FE1">
      <w:pPr>
        <w:spacing w:after="0" w:line="240" w:lineRule="auto"/>
        <w:ind w:left="360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00FC07A7">
      <w:pPr>
        <w:spacing w:line="276" w:lineRule="auto"/>
        <w:jc w:val="center"/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«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>ОП.0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>4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 xml:space="preserve"> Гражданское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 xml:space="preserve"> право</w:t>
      </w: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»</w:t>
      </w:r>
    </w:p>
    <w:p w14:paraId="4AD10E14">
      <w:pPr>
        <w:spacing w:after="0" w:line="240" w:lineRule="auto"/>
        <w:jc w:val="center"/>
        <w:rPr>
          <w:rFonts w:hint="default"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169F3FEF"/>
    <w:p w14:paraId="40315A79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line="276" w:lineRule="auto"/>
        <w:ind w:right="-185" w:firstLine="300" w:firstLineChars="125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1.1. Область применения программы</w:t>
      </w:r>
    </w:p>
    <w:p w14:paraId="15223A6A"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76" w:lineRule="auto"/>
        <w:ind w:firstLine="300" w:firstLineChars="12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Программа дисциплины является частью программы подготовки специалистов среднего звена по специальности 40.02.04 Юриспруденция.</w:t>
      </w:r>
    </w:p>
    <w:p w14:paraId="6E4CF0A0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line="276" w:lineRule="auto"/>
        <w:ind w:right="-185" w:firstLine="300" w:firstLineChars="125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7B542040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line="276" w:lineRule="auto"/>
        <w:ind w:right="-185" w:firstLine="300" w:firstLineChars="12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1.2. Место дисциплины в структуре программы подготовки специалистов среднего звена: 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дисциплина входит в общепрофессиональный цикл.</w:t>
      </w:r>
    </w:p>
    <w:p w14:paraId="05C0B54B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line="276" w:lineRule="auto"/>
        <w:ind w:right="-185" w:firstLine="300" w:firstLineChars="12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5F94567D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line="276" w:lineRule="auto"/>
        <w:ind w:firstLine="300" w:firstLineChars="125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1.3. Цели и задачи дисциплины – требования к результатам освоения дисциплины:</w:t>
      </w:r>
    </w:p>
    <w:p w14:paraId="1513AC8E">
      <w:pPr>
        <w:pStyle w:val="151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276" w:lineRule="auto"/>
        <w:ind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В результате освоения дисциплины обучающийся должен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  <w:t>уметь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:</w:t>
      </w:r>
    </w:p>
    <w:p w14:paraId="0754AEE2">
      <w:pPr>
        <w:pStyle w:val="151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применять на практике нормы трудового законодательства;</w:t>
      </w:r>
    </w:p>
    <w:p w14:paraId="1F927A17">
      <w:pPr>
        <w:pStyle w:val="151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анализировать и готовить предложения по урегулированию трудовых споров;</w:t>
      </w:r>
    </w:p>
    <w:p w14:paraId="312870C9">
      <w:pPr>
        <w:pStyle w:val="151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анализировать и решать юридические проблемы в сфере трудовых отношений;</w:t>
      </w:r>
    </w:p>
    <w:p w14:paraId="5AB71390">
      <w:pPr>
        <w:pStyle w:val="151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анализировать и готовить предложения по совершенствованию правовой деятельности организации.</w:t>
      </w:r>
    </w:p>
    <w:p w14:paraId="0680C914">
      <w:pPr>
        <w:pStyle w:val="151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35B34131">
      <w:pPr>
        <w:pStyle w:val="151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276" w:lineRule="auto"/>
        <w:ind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В результате освоения дисциплины обучающийся должен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  <w:t>знать:</w:t>
      </w:r>
    </w:p>
    <w:p w14:paraId="1A26D03F">
      <w:pPr>
        <w:pStyle w:val="151"/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нормативные правовые акты, регулирующие общественные отношения в трудовом праве;</w:t>
      </w:r>
    </w:p>
    <w:p w14:paraId="2B7F1D16">
      <w:pPr>
        <w:pStyle w:val="151"/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содержание российского трудового права;</w:t>
      </w:r>
    </w:p>
    <w:p w14:paraId="5EF1C61C">
      <w:pPr>
        <w:pStyle w:val="151"/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права и обязанности работников и работодателей;</w:t>
      </w:r>
    </w:p>
    <w:p w14:paraId="40C41EA4">
      <w:pPr>
        <w:pStyle w:val="151"/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порядок заключения, прекращения и изменения трудовых договоров;</w:t>
      </w:r>
    </w:p>
    <w:p w14:paraId="60B31EC8">
      <w:pPr>
        <w:pStyle w:val="151"/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виды трудовых договоров;</w:t>
      </w:r>
    </w:p>
    <w:p w14:paraId="131AA0F8">
      <w:pPr>
        <w:pStyle w:val="151"/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содержание трудовой дисциплины;</w:t>
      </w:r>
    </w:p>
    <w:p w14:paraId="0057B2F3">
      <w:pPr>
        <w:pStyle w:val="151"/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порядок разрешения трудовых споров;</w:t>
      </w:r>
    </w:p>
    <w:p w14:paraId="0CFF23AF">
      <w:pPr>
        <w:pStyle w:val="151"/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виды рабочего времени и времени отдыха;</w:t>
      </w:r>
    </w:p>
    <w:p w14:paraId="313C8453">
      <w:pPr>
        <w:pStyle w:val="151"/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формы и системы оплаты труда работников;</w:t>
      </w:r>
    </w:p>
    <w:p w14:paraId="675CA0AF">
      <w:pPr>
        <w:pStyle w:val="151"/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основы охраны труда;</w:t>
      </w:r>
    </w:p>
    <w:p w14:paraId="5E8694B1">
      <w:pPr>
        <w:pStyle w:val="151"/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порядок и условия материальной ответственности сторон трудового договора.</w:t>
      </w:r>
    </w:p>
    <w:p w14:paraId="6E04F5FB">
      <w:pPr>
        <w:pStyle w:val="151"/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bidi w:val="0"/>
        <w:snapToGrid/>
        <w:spacing w:line="276" w:lineRule="auto"/>
        <w:ind w:left="357" w:firstLine="300" w:firstLineChars="125"/>
        <w:rPr>
          <w:sz w:val="24"/>
          <w:szCs w:val="24"/>
        </w:rPr>
      </w:pPr>
    </w:p>
    <w:p w14:paraId="1CFECFC0">
      <w:pPr>
        <w:pStyle w:val="152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after="0" w:line="276" w:lineRule="auto"/>
        <w:ind w:firstLine="300" w:firstLineChars="1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 процессе освоения программы дисциплины обучающиеся овладевают следующими и общими (ОК) и профессиональными (ПК) компетенциями:</w:t>
      </w:r>
    </w:p>
    <w:p w14:paraId="56A4911D">
      <w:pPr>
        <w:pStyle w:val="152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after="0" w:line="276" w:lineRule="auto"/>
        <w:ind w:firstLine="300" w:firstLineChars="1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5768D43">
      <w:pPr>
        <w:pStyle w:val="152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after="0" w:line="276" w:lineRule="auto"/>
        <w:ind w:firstLine="300" w:firstLineChars="1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44366B6">
      <w:pPr>
        <w:pStyle w:val="152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after="0" w:line="276" w:lineRule="auto"/>
        <w:ind w:firstLine="300" w:firstLineChars="1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4C0A3064">
      <w:pPr>
        <w:pStyle w:val="152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after="0" w:line="276" w:lineRule="auto"/>
        <w:ind w:firstLine="300" w:firstLineChars="1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14:paraId="59ADE158">
      <w:pPr>
        <w:pStyle w:val="152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after="0" w:line="276" w:lineRule="auto"/>
        <w:ind w:firstLine="300" w:firstLineChars="1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4DF8E6FF">
      <w:pPr>
        <w:pStyle w:val="152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after="0" w:line="276" w:lineRule="auto"/>
        <w:ind w:firstLine="300" w:firstLineChars="1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ОК 9. Ориентироваться в условиях постоянного изменения правовой базы.</w:t>
      </w:r>
    </w:p>
    <w:p w14:paraId="172D3CB1">
      <w:pPr>
        <w:pStyle w:val="152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after="0" w:line="276" w:lineRule="auto"/>
        <w:ind w:firstLine="300" w:firstLineChars="1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ОК 11. Соблюдать деловой этикет, культуру и психологические основы общения, нормы и правила поведения.</w:t>
      </w:r>
    </w:p>
    <w:p w14:paraId="143FBE03">
      <w:pPr>
        <w:pStyle w:val="152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snapToGrid/>
        <w:spacing w:after="0" w:line="276" w:lineRule="auto"/>
        <w:ind w:firstLine="300" w:firstLineChars="1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ОК 12. Проявлять нетерпимость к коррупционному поведению.</w:t>
      </w:r>
    </w:p>
    <w:p w14:paraId="3464CD71">
      <w:pPr>
        <w:keepNext w:val="0"/>
        <w:keepLines w:val="0"/>
        <w:pageBreakBefore w:val="0"/>
        <w:suppressAutoHyphens/>
        <w:kinsoku/>
        <w:wordWrap/>
        <w:overflowPunct/>
        <w:topLinePunct w:val="0"/>
        <w:bidi w:val="0"/>
        <w:snapToGrid/>
        <w:spacing w:line="276" w:lineRule="auto"/>
        <w:ind w:firstLine="300" w:firstLineChars="125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</w:r>
    </w:p>
    <w:p w14:paraId="60943424">
      <w:pPr>
        <w:rPr>
          <w:lang w:val="en-US"/>
        </w:rPr>
      </w:pPr>
    </w:p>
    <w:p w14:paraId="77B053DB">
      <w:pPr>
        <w:pStyle w:val="15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4"/>
          <w:szCs w:val="24"/>
        </w:rPr>
      </w:pPr>
      <w:r>
        <w:rPr>
          <w:rStyle w:val="153"/>
          <w:rFonts w:ascii="Times New Roman" w:hAnsi="Times New Roman" w:cs="Times New Roman"/>
          <w:b/>
          <w:sz w:val="24"/>
          <w:szCs w:val="24"/>
        </w:rPr>
        <w:t>2. СТРУКТУРА И СОДЕРЖАНИЕ ДИСЦИПЛИНЫ</w:t>
      </w:r>
    </w:p>
    <w:p w14:paraId="428DE102">
      <w:pPr>
        <w:pStyle w:val="151"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pacing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43467561">
      <w:pPr>
        <w:pStyle w:val="151"/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spacing w:line="276" w:lineRule="auto"/>
        <w:ind w:left="-180"/>
        <w:jc w:val="both"/>
        <w:rPr>
          <w:rFonts w:ascii="Times New Roman" w:hAnsi="Times New Roman" w:cs="Times New Roman"/>
          <w:b/>
        </w:rPr>
      </w:pPr>
      <w:r>
        <w:rPr>
          <w:rStyle w:val="153"/>
          <w:rFonts w:ascii="Times New Roman" w:hAnsi="Times New Roman" w:cs="Times New Roman"/>
          <w:b/>
        </w:rPr>
        <w:t>2.1. Объем дисциплины и виды учебной работы:</w:t>
      </w:r>
    </w:p>
    <w:p w14:paraId="0111F2EB">
      <w:pPr>
        <w:pStyle w:val="151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12"/>
        <w:tblW w:w="9934" w:type="dxa"/>
        <w:tblInd w:w="-11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798"/>
        <w:gridCol w:w="2068"/>
        <w:gridCol w:w="2068"/>
      </w:tblGrid>
      <w:tr w14:paraId="682AAE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8A0CB55">
            <w:pPr>
              <w:pStyle w:val="151"/>
              <w:jc w:val="center"/>
            </w:pPr>
            <w:r>
              <w:rPr>
                <w:rStyle w:val="153"/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BA54AEE">
            <w:pPr>
              <w:pStyle w:val="151"/>
              <w:jc w:val="center"/>
              <w:rPr>
                <w:rStyle w:val="153"/>
                <w:rFonts w:ascii="Times New Roman" w:hAnsi="Times New Roman" w:cs="Times New Roman"/>
                <w:b/>
              </w:rPr>
            </w:pPr>
            <w:r>
              <w:rPr>
                <w:rStyle w:val="153"/>
                <w:rFonts w:ascii="Times New Roman" w:hAnsi="Times New Roman" w:cs="Times New Roman"/>
                <w:b/>
              </w:rPr>
              <w:t>Объем в часах</w:t>
            </w:r>
          </w:p>
          <w:p w14:paraId="5B6230EB">
            <w:pPr>
              <w:pStyle w:val="151"/>
              <w:jc w:val="center"/>
              <w:rPr>
                <w:rStyle w:val="153"/>
                <w:rFonts w:hint="default" w:ascii="Times New Roman" w:hAnsi="Times New Roman" w:cs="Times New Roman"/>
                <w:b/>
                <w:lang w:val="ru-RU"/>
              </w:rPr>
            </w:pPr>
            <w:r>
              <w:rPr>
                <w:rStyle w:val="153"/>
                <w:rFonts w:hint="default" w:ascii="Times New Roman" w:hAnsi="Times New Roman" w:cs="Times New Roman"/>
                <w:b/>
                <w:lang w:val="ru-RU"/>
              </w:rPr>
              <w:t>(очная форма)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70797EB">
            <w:pPr>
              <w:pStyle w:val="151"/>
              <w:jc w:val="center"/>
              <w:rPr>
                <w:rStyle w:val="153"/>
                <w:rFonts w:ascii="Times New Roman" w:hAnsi="Times New Roman" w:cs="Times New Roman"/>
                <w:b/>
              </w:rPr>
            </w:pPr>
            <w:r>
              <w:rPr>
                <w:rStyle w:val="153"/>
                <w:rFonts w:ascii="Times New Roman" w:hAnsi="Times New Roman" w:cs="Times New Roman"/>
                <w:b/>
              </w:rPr>
              <w:t>Объем в часах</w:t>
            </w:r>
          </w:p>
          <w:p w14:paraId="6F99923F">
            <w:pPr>
              <w:pStyle w:val="151"/>
              <w:jc w:val="center"/>
              <w:rPr>
                <w:rStyle w:val="153"/>
                <w:rFonts w:ascii="Times New Roman" w:hAnsi="Times New Roman" w:cs="Times New Roman"/>
                <w:b/>
              </w:rPr>
            </w:pPr>
            <w:r>
              <w:rPr>
                <w:rStyle w:val="153"/>
                <w:rFonts w:hint="default" w:ascii="Times New Roman" w:hAnsi="Times New Roman" w:cs="Times New Roman"/>
                <w:b/>
                <w:lang w:val="ru-RU"/>
              </w:rPr>
              <w:t>(заочная форма)</w:t>
            </w:r>
          </w:p>
        </w:tc>
      </w:tr>
      <w:tr w14:paraId="00A81C7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41535E33">
            <w:pPr>
              <w:pStyle w:val="151"/>
            </w:pPr>
            <w:r>
              <w:rPr>
                <w:rStyle w:val="153"/>
                <w:rFonts w:ascii="Times New Roman" w:hAnsi="Times New Roman" w:cs="Times New Roman"/>
                <w:b/>
              </w:rPr>
              <w:t>Объем образовательной программы дисциплины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19947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158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FDB88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158</w:t>
            </w:r>
          </w:p>
        </w:tc>
      </w:tr>
      <w:tr w14:paraId="522695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</w:tcPr>
          <w:p w14:paraId="79B4C8DB">
            <w:pPr>
              <w:pStyle w:val="151"/>
            </w:pPr>
            <w:r>
              <w:rPr>
                <w:rStyle w:val="153"/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78A8381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144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99CA2EE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24</w:t>
            </w:r>
          </w:p>
        </w:tc>
      </w:tr>
      <w:tr w14:paraId="33C67D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atLeast"/>
        </w:trPr>
        <w:tc>
          <w:tcPr>
            <w:tcW w:w="78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44B4C3A3">
            <w:pPr>
              <w:pStyle w:val="1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23DE923">
            <w:pPr>
              <w:pStyle w:val="151"/>
              <w:rPr>
                <w:rFonts w:ascii="Times New Roman" w:hAnsi="Times New Roman" w:cs="Times New Roman"/>
              </w:rPr>
            </w:pPr>
          </w:p>
        </w:tc>
      </w:tr>
      <w:tr w14:paraId="35C660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6238DA11">
            <w:pPr>
              <w:pStyle w:val="1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A12B3BD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84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7A264F5F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</w:t>
            </w:r>
          </w:p>
        </w:tc>
      </w:tr>
      <w:tr w14:paraId="1CB8D4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0969E790">
            <w:pPr>
              <w:pStyle w:val="1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EE53EC7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60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732C7FBA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6</w:t>
            </w:r>
          </w:p>
        </w:tc>
      </w:tr>
      <w:tr w14:paraId="17E473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100BDFC">
            <w:pPr>
              <w:pStyle w:val="1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04852A11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8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470F259E">
            <w:pPr>
              <w:pStyle w:val="151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129</w:t>
            </w:r>
          </w:p>
        </w:tc>
      </w:tr>
      <w:tr w14:paraId="385B3A2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66548CEE">
            <w:pPr>
              <w:pStyle w:val="151"/>
              <w:rPr>
                <w:rFonts w:hint="default"/>
                <w:lang w:val="ru-RU"/>
              </w:rPr>
            </w:pPr>
            <w:r>
              <w:rPr>
                <w:rStyle w:val="153"/>
                <w:rFonts w:ascii="Times New Roman" w:hAnsi="Times New Roman" w:cs="Times New Roman"/>
                <w:b/>
                <w:lang w:val="ru-RU"/>
              </w:rPr>
              <w:t>Аттестация</w:t>
            </w:r>
            <w:r>
              <w:rPr>
                <w:rStyle w:val="153"/>
                <w:rFonts w:hint="default" w:ascii="Times New Roman" w:hAnsi="Times New Roman" w:cs="Times New Roman"/>
                <w:b/>
                <w:lang w:val="ru-RU"/>
              </w:rPr>
              <w:t xml:space="preserve"> 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58D2B345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6</w:t>
            </w:r>
          </w:p>
          <w:p w14:paraId="54AF86E3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3 - зачет</w:t>
            </w:r>
          </w:p>
          <w:p w14:paraId="11083C48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 xml:space="preserve">4 - экзамен 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7D23860C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5</w:t>
            </w:r>
          </w:p>
          <w:p w14:paraId="765CCA41">
            <w:pPr>
              <w:pStyle w:val="151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5 - диф. Зачёт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 xml:space="preserve">7 - экзамен </w:t>
            </w:r>
          </w:p>
        </w:tc>
      </w:tr>
    </w:tbl>
    <w:p w14:paraId="1EC8E48F">
      <w:pPr>
        <w:rPr>
          <w:rFonts w:cs="Mangal"/>
          <w:szCs w:val="21"/>
        </w:rPr>
      </w:pPr>
    </w:p>
    <w:p w14:paraId="7CD668FF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 w14:paraId="0C52B79B">
      <w:p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Название разделов и тем:</w:t>
      </w:r>
    </w:p>
    <w:p w14:paraId="182F0A0B">
      <w:pPr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17C5AD75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Раздел 1. Общие положения гражданского права</w:t>
      </w:r>
    </w:p>
    <w:p w14:paraId="3241DD77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Тема 1.1. Гражданское право, как отрасль права</w:t>
      </w:r>
    </w:p>
    <w:p w14:paraId="65C0D154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Тема 1.2.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Источники гражданского права</w:t>
      </w:r>
    </w:p>
    <w:p w14:paraId="02671391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Тема 1.3.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Гражданские правоотношения</w:t>
      </w:r>
    </w:p>
    <w:p w14:paraId="32B67496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 xml:space="preserve">Тема 1.4.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Граждане (физические лица), как субъекты гражданского права</w:t>
      </w:r>
    </w:p>
    <w:p w14:paraId="29F9A06B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Тема 1.5. Юридические лица, как субъекты гражданского права</w:t>
      </w:r>
    </w:p>
    <w:p w14:paraId="45788D19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Тема 1.6. Представительство и доверенность</w:t>
      </w:r>
    </w:p>
    <w:p w14:paraId="21E0A8C4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 xml:space="preserve">Тема 1.7.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Сроки в гражданском праве. Исковая давность</w:t>
      </w:r>
    </w:p>
    <w:p w14:paraId="591AAA34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Тема 1.8. Сделки</w:t>
      </w:r>
    </w:p>
    <w:p w14:paraId="46703E28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393046E2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Раздел 2. Право собственности и другие вещные права</w:t>
      </w:r>
    </w:p>
    <w:p w14:paraId="7E36ABF5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Тема 2.1.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Общие положения о праве собственности</w:t>
      </w:r>
    </w:p>
    <w:p w14:paraId="353ED8FB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 xml:space="preserve">Тема 2.2.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Формы и виды собственности в РФ</w:t>
      </w:r>
    </w:p>
    <w:p w14:paraId="0EA48C75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Тема 2.3. Ограниченные вещные права</w:t>
      </w:r>
    </w:p>
    <w:p w14:paraId="1ACEFFFB">
      <w:pPr>
        <w:rPr>
          <w:rFonts w:hint="default"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AC6A559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Раздел 3. Общие положения обязательственного права.</w:t>
      </w:r>
    </w:p>
    <w:p w14:paraId="79395D38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Тема 3.1. Обязательство</w:t>
      </w:r>
    </w:p>
    <w:p w14:paraId="6DCA4737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Тема 3.2. Гражданско-правовой договор</w:t>
      </w:r>
    </w:p>
    <w:p w14:paraId="12C541DF">
      <w:pPr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 xml:space="preserve">Тема 3.3.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Гражданско-правовая ответственность</w:t>
      </w:r>
    </w:p>
    <w:p w14:paraId="5DA4B03D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29B15D60">
      <w:p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Раздел 4. Наследственное право</w:t>
      </w:r>
    </w:p>
    <w:p w14:paraId="69DD8A22">
      <w:pPr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4.1.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Наследование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частной собственности граждан</w:t>
      </w:r>
    </w:p>
    <w:p w14:paraId="0B5275ED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41F8F474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78F60BD8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4081404C">
      <w:pPr>
        <w:rPr>
          <w:b/>
          <w:lang w:val="en-US"/>
        </w:rPr>
      </w:pP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Symbols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angal">
    <w:altName w:val="Syne Mono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ne Mono">
    <w:panose1 w:val="02000009000000000000"/>
    <w:charset w:val="00"/>
    <w:family w:val="auto"/>
    <w:pitch w:val="default"/>
    <w:sig w:usb0="A00000EF" w:usb1="0000206B" w:usb2="00000000" w:usb3="00000000" w:csb0="20000083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0">
    <w:nsid w:val="42865F43"/>
    <w:multiLevelType w:val="multilevel"/>
    <w:tmpl w:val="42865F43"/>
    <w:lvl w:ilvl="0" w:tentative="0">
      <w:start w:val="0"/>
      <w:numFmt w:val="bullet"/>
      <w:lvlText w:val="−"/>
      <w:lvlJc w:val="left"/>
      <w:pPr>
        <w:ind w:left="720" w:hanging="360"/>
      </w:pPr>
      <w:rPr>
        <w:rFonts w:ascii="Noto Sans Symbols" w:hAnsi="Noto Sans Symbols" w:eastAsia="Noto Sans Symbols" w:cs="Noto Sans Symbols"/>
        <w:b w:val="0"/>
        <w:position w:val="0"/>
        <w:sz w:val="24"/>
        <w:vertAlign w:val="baseline"/>
      </w:rPr>
    </w:lvl>
    <w:lvl w:ilvl="1" w:tentative="0">
      <w:start w:val="0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position w:val="0"/>
        <w:vertAlign w:val="baseline"/>
      </w:rPr>
    </w:lvl>
    <w:lvl w:ilvl="2" w:tentative="0">
      <w:start w:val="0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position w:val="0"/>
        <w:vertAlign w:val="baseline"/>
      </w:rPr>
    </w:lvl>
    <w:lvl w:ilvl="3" w:tentative="0">
      <w:start w:val="0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  <w:position w:val="0"/>
        <w:vertAlign w:val="baseline"/>
      </w:rPr>
    </w:lvl>
    <w:lvl w:ilvl="4" w:tentative="0">
      <w:start w:val="0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  <w:position w:val="0"/>
        <w:vertAlign w:val="baseline"/>
      </w:rPr>
    </w:lvl>
    <w:lvl w:ilvl="5" w:tentative="0">
      <w:start w:val="0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position w:val="0"/>
        <w:vertAlign w:val="baseline"/>
      </w:rPr>
    </w:lvl>
    <w:lvl w:ilvl="6" w:tentative="0">
      <w:start w:val="0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  <w:position w:val="0"/>
        <w:vertAlign w:val="baseline"/>
      </w:rPr>
    </w:lvl>
    <w:lvl w:ilvl="7" w:tentative="0">
      <w:start w:val="0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  <w:position w:val="0"/>
        <w:vertAlign w:val="baseline"/>
      </w:rPr>
    </w:lvl>
    <w:lvl w:ilvl="8" w:tentative="0">
      <w:start w:val="0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position w:val="0"/>
        <w:vertAlign w:val="baseline"/>
      </w:rPr>
    </w:lvl>
  </w:abstractNum>
  <w:abstractNum w:abstractNumId="11">
    <w:nsid w:val="6DEA05EC"/>
    <w:multiLevelType w:val="multilevel"/>
    <w:tmpl w:val="6DEA05EC"/>
    <w:lvl w:ilvl="0" w:tentative="0">
      <w:start w:val="0"/>
      <w:numFmt w:val="bullet"/>
      <w:lvlText w:val="−"/>
      <w:lvlJc w:val="left"/>
      <w:pPr>
        <w:ind w:left="720" w:hanging="360"/>
      </w:pPr>
      <w:rPr>
        <w:rFonts w:ascii="Noto Sans Symbols" w:hAnsi="Noto Sans Symbols" w:eastAsia="Noto Sans Symbols" w:cs="Noto Sans Symbols"/>
        <w:b w:val="0"/>
        <w:position w:val="0"/>
        <w:sz w:val="24"/>
        <w:vertAlign w:val="baseline"/>
      </w:rPr>
    </w:lvl>
    <w:lvl w:ilvl="1" w:tentative="0">
      <w:start w:val="0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position w:val="0"/>
        <w:vertAlign w:val="baseline"/>
      </w:rPr>
    </w:lvl>
    <w:lvl w:ilvl="2" w:tentative="0">
      <w:start w:val="0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position w:val="0"/>
        <w:vertAlign w:val="baseline"/>
      </w:rPr>
    </w:lvl>
    <w:lvl w:ilvl="3" w:tentative="0">
      <w:start w:val="0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  <w:position w:val="0"/>
        <w:vertAlign w:val="baseline"/>
      </w:rPr>
    </w:lvl>
    <w:lvl w:ilvl="4" w:tentative="0">
      <w:start w:val="0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  <w:position w:val="0"/>
        <w:vertAlign w:val="baseline"/>
      </w:rPr>
    </w:lvl>
    <w:lvl w:ilvl="5" w:tentative="0">
      <w:start w:val="0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position w:val="0"/>
        <w:vertAlign w:val="baseline"/>
      </w:rPr>
    </w:lvl>
    <w:lvl w:ilvl="6" w:tentative="0">
      <w:start w:val="0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  <w:position w:val="0"/>
        <w:vertAlign w:val="baseline"/>
      </w:rPr>
    </w:lvl>
    <w:lvl w:ilvl="7" w:tentative="0">
      <w:start w:val="0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  <w:position w:val="0"/>
        <w:vertAlign w:val="baseline"/>
      </w:rPr>
    </w:lvl>
    <w:lvl w:ilvl="8" w:tentative="0">
      <w:start w:val="0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position w:val="0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  <w:num w:numId="11">
    <w:abstractNumId w:val="10"/>
    <w:lvlOverride w:ilvl="0">
      <w:startOverride w:val="0"/>
    </w:lvlOverride>
  </w:num>
  <w:num w:numId="12">
    <w:abstractNumId w:val="10"/>
  </w:num>
  <w:num w:numId="13">
    <w:abstractNumId w:val="11"/>
    <w:lvlOverride w:ilvl="0">
      <w:startOverride w:val="0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0A2D11AE"/>
    <w:rsid w:val="3D2E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uiPriority w:val="0"/>
    <w:rPr>
      <w:i/>
      <w:iCs/>
    </w:rPr>
  </w:style>
  <w:style w:type="character" w:styleId="27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uiPriority w:val="0"/>
    <w:pPr>
      <w:ind w:left="600" w:leftChars="600"/>
    </w:pPr>
  </w:style>
  <w:style w:type="paragraph" w:styleId="55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uiPriority w:val="0"/>
    <w:pPr>
      <w:ind w:left="3360" w:leftChars="1600"/>
    </w:pPr>
  </w:style>
  <w:style w:type="paragraph" w:styleId="57">
    <w:name w:val="toc 7"/>
    <w:basedOn w:val="1"/>
    <w:next w:val="1"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uiPriority w:val="0"/>
    <w:pPr>
      <w:ind w:left="420" w:leftChars="200"/>
    </w:pPr>
  </w:style>
  <w:style w:type="paragraph" w:styleId="68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uiPriority w:val="0"/>
    <w:pPr>
      <w:ind w:firstLine="210"/>
    </w:pPr>
  </w:style>
  <w:style w:type="paragraph" w:styleId="80">
    <w:name w:val="Body Text Indent"/>
    <w:basedOn w:val="1"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uiPriority w:val="0"/>
    <w:pPr>
      <w:numPr>
        <w:ilvl w:val="0"/>
        <w:numId w:val="6"/>
      </w:numPr>
    </w:pPr>
  </w:style>
  <w:style w:type="paragraph" w:styleId="83">
    <w:name w:val="List Bullet 2"/>
    <w:basedOn w:val="1"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uiPriority w:val="0"/>
  </w:style>
  <w:style w:type="table" w:styleId="107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Standard"/>
    <w:qFormat/>
    <w:uiPriority w:val="0"/>
    <w:pPr>
      <w:widowControl w:val="0"/>
      <w:suppressAutoHyphens/>
      <w:autoSpaceDN w:val="0"/>
      <w:textAlignment w:val="baseline"/>
    </w:pPr>
    <w:rPr>
      <w:rFonts w:ascii="Calibri" w:hAnsi="Calibri" w:eastAsia="Calibri" w:cs="Calibri"/>
      <w:lang w:val="ru-RU" w:eastAsia="zh-CN" w:bidi="hi-IN"/>
    </w:rPr>
  </w:style>
  <w:style w:type="paragraph" w:customStyle="1" w:styleId="152">
    <w:name w:val="Базовый"/>
    <w:uiPriority w:val="0"/>
    <w:pPr>
      <w:suppressAutoHyphens/>
      <w:spacing w:after="160" w:line="259" w:lineRule="auto"/>
    </w:pPr>
    <w:rPr>
      <w:rFonts w:ascii="Times New Roman" w:hAnsi="Times New Roman" w:eastAsia="Times New Roman" w:cs="Times New Roman"/>
      <w:color w:val="00000A"/>
      <w:lang w:val="ru-RU" w:eastAsia="ru-RU" w:bidi="ar-SA"/>
    </w:rPr>
  </w:style>
  <w:style w:type="character" w:customStyle="1" w:styleId="153">
    <w:name w:val="Основной шрифт абзаца1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2024-06-21T19:24:44Z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